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Times New Roman" w:eastAsia="黑体" w:cs="仿宋_GB2312"/>
          <w:kern w:val="0"/>
        </w:rPr>
      </w:pPr>
      <w:r>
        <w:rPr>
          <w:rFonts w:hint="eastAsia" w:ascii="黑体" w:hAnsi="Times New Roman" w:eastAsia="黑体" w:cs="仿宋_GB2312"/>
          <w:kern w:val="0"/>
        </w:rPr>
        <w:t>附件</w:t>
      </w:r>
    </w:p>
    <w:p>
      <w:pPr>
        <w:adjustRightInd w:val="0"/>
        <w:snapToGrid w:val="0"/>
        <w:spacing w:line="560" w:lineRule="exact"/>
        <w:rPr>
          <w:rFonts w:hint="eastAsia" w:ascii="黑体" w:hAnsi="Times New Roman" w:eastAsia="黑体" w:cs="Times New Roman"/>
          <w:kern w:val="0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湖南省语委</w:t>
      </w:r>
      <w:r>
        <w:rPr>
          <w:rFonts w:ascii="Times New Roman" w:hAnsi="Times New Roman" w:eastAsia="方正小标宋简体" w:cs="Times New Roman"/>
          <w:sz w:val="44"/>
          <w:szCs w:val="44"/>
        </w:rPr>
        <w:t xml:space="preserve">  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湖南省教育厅</w:t>
      </w:r>
    </w:p>
    <w:p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2021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年度语言文字应用研究专项课题指南</w:t>
      </w:r>
    </w:p>
    <w:bookmarkEnd w:id="0"/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仿宋_GB2312"/>
        </w:rPr>
        <w:t>为推动我省语言文字应用科学研究的发展，充分发挥科学研究在语言文字事业改革与发展中的重要作用，根据我省语言文字工作实际情况，特制订《湖南省语委</w:t>
      </w:r>
      <w:r>
        <w:rPr>
          <w:rFonts w:ascii="Times New Roman" w:hAnsi="Times New Roman" w:eastAsia="仿宋_GB2312" w:cs="Times New Roman"/>
        </w:rPr>
        <w:t xml:space="preserve"> </w:t>
      </w:r>
      <w:r>
        <w:rPr>
          <w:rFonts w:hint="eastAsia" w:ascii="Times New Roman" w:hAnsi="Times New Roman" w:eastAsia="仿宋_GB2312" w:cs="仿宋_GB2312"/>
        </w:rPr>
        <w:t>湖南省教育厅</w:t>
      </w:r>
      <w:r>
        <w:rPr>
          <w:rFonts w:hint="eastAsia" w:ascii="Times New Roman" w:hAnsi="Times New Roman" w:eastAsia="仿宋_GB2312" w:cs="Times New Roman"/>
        </w:rPr>
        <w:t>2021</w:t>
      </w:r>
      <w:r>
        <w:rPr>
          <w:rFonts w:hint="eastAsia" w:ascii="Times New Roman" w:hAnsi="Times New Roman" w:eastAsia="仿宋_GB2312" w:cs="仿宋_GB2312"/>
        </w:rPr>
        <w:t>年度语言文字应用研究专项课题指南》。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黑体"/>
        </w:rPr>
        <w:t>一、指导思想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仿宋_GB2312"/>
        </w:rPr>
        <w:t>以党的</w:t>
      </w:r>
      <w:r>
        <w:rPr>
          <w:rFonts w:ascii="Times New Roman" w:hAnsi="Times New Roman" w:eastAsia="仿宋_GB2312" w:cs="Times New Roman"/>
        </w:rPr>
        <w:t>“</w:t>
      </w:r>
      <w:r>
        <w:rPr>
          <w:rFonts w:hint="eastAsia" w:ascii="Times New Roman" w:hAnsi="Times New Roman" w:eastAsia="仿宋_GB2312" w:cs="仿宋_GB2312"/>
        </w:rPr>
        <w:t>十九大</w:t>
      </w:r>
      <w:r>
        <w:rPr>
          <w:rFonts w:ascii="Times New Roman" w:hAnsi="Times New Roman" w:eastAsia="仿宋_GB2312" w:cs="Times New Roman"/>
        </w:rPr>
        <w:t>”</w:t>
      </w:r>
      <w:r>
        <w:rPr>
          <w:rFonts w:hint="eastAsia" w:ascii="Times New Roman" w:hAnsi="Times New Roman" w:eastAsia="仿宋_GB2312" w:cs="仿宋_GB2312"/>
        </w:rPr>
        <w:t>精神为指导，坚持实事求是、理论联系实际的科研方针，用创新的思维方式开展科研工作；注重科研的实效性和针对性，积极倡导结合工作开展科研，为全省语言文字事业的改革、发展和决策服务。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黑体"/>
        </w:rPr>
        <w:t>二、主要任务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70C0"/>
          <w:kern w:val="0"/>
        </w:rPr>
      </w:pPr>
      <w:r>
        <w:rPr>
          <w:rFonts w:hint="eastAsia" w:ascii="Times New Roman" w:hAnsi="Times New Roman" w:eastAsia="仿宋_GB2312" w:cs="仿宋_GB2312"/>
        </w:rPr>
        <w:t>结合我省语言文字事业改革和发展的实际情况，对全省语言文字工作中的理论和实践问题展开研究，重点加强全局性问题的研究，力争取得一批有较高学术价值、实践价值和推广价值的原创性科研成果，全面提升我省语言文字科学研究的整体水平，为湖南语言文字事业的全面、协调、可持续发展提供有力的科研支撑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黑体"/>
        </w:rPr>
        <w:t>三、选题范围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为加强语言文字应用研究的实效性和针对性，结合当前我省语言文字事业改革与发展的实际需求，特拟定以下研究方向和研究领域（申报时对课题名称可自行稍作调整）。重点课题选题范围可作为一般课题选题范围申报。</w:t>
      </w:r>
    </w:p>
    <w:p>
      <w:pPr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（一）重点课题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pacing w:val="-6"/>
        </w:rPr>
      </w:pPr>
      <w:r>
        <w:rPr>
          <w:rFonts w:hint="eastAsia" w:ascii="Times New Roman" w:hAnsi="Times New Roman" w:eastAsia="仿宋_GB2312"/>
        </w:rPr>
        <w:t>1.</w:t>
      </w:r>
      <w:r>
        <w:rPr>
          <w:rFonts w:hint="eastAsia" w:ascii="Times New Roman" w:hAnsi="Times New Roman" w:eastAsia="仿宋_GB2312"/>
          <w:spacing w:val="-6"/>
        </w:rPr>
        <w:t>推广国家通用语言文字助力乡村振兴的方法及应用研究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2.民族地区推广国家通用语言文字工作研究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Cs w:val="30"/>
        </w:rPr>
      </w:pPr>
      <w:r>
        <w:rPr>
          <w:rFonts w:hint="eastAsia" w:ascii="Times New Roman" w:hAnsi="Times New Roman" w:eastAsia="仿宋_GB2312"/>
        </w:rPr>
        <w:t>3.中</w:t>
      </w:r>
      <w:r>
        <w:rPr>
          <w:rFonts w:hint="eastAsia" w:ascii="仿宋_GB2312" w:eastAsia="仿宋_GB2312"/>
          <w:szCs w:val="30"/>
        </w:rPr>
        <w:t>小学校</w:t>
      </w:r>
      <w:r>
        <w:rPr>
          <w:rFonts w:hint="eastAsia" w:ascii="Times New Roman" w:hAnsi="Times New Roman" w:eastAsia="仿宋_GB2312"/>
        </w:rPr>
        <w:t>及幼儿园</w:t>
      </w:r>
      <w:r>
        <w:rPr>
          <w:rFonts w:hint="eastAsia" w:ascii="仿宋_GB2312" w:eastAsia="仿宋_GB2312"/>
          <w:szCs w:val="30"/>
        </w:rPr>
        <w:t>语言教育现状及提升对策研究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4.</w:t>
      </w:r>
      <w:r>
        <w:rPr>
          <w:rFonts w:ascii="Times New Roman" w:hAnsi="Times New Roman" w:eastAsia="仿宋_GB2312" w:cs="Times New Roman"/>
          <w:shd w:val="clear" w:color="auto" w:fill="FFFFFF"/>
        </w:rPr>
        <w:t>语言文字信息</w:t>
      </w:r>
      <w:r>
        <w:rPr>
          <w:rFonts w:hint="eastAsia" w:ascii="Times New Roman" w:hAnsi="Times New Roman" w:eastAsia="仿宋_GB2312" w:cs="Times New Roman"/>
          <w:shd w:val="clear" w:color="auto" w:fill="FFFFFF"/>
        </w:rPr>
        <w:t>化</w:t>
      </w:r>
      <w:r>
        <w:rPr>
          <w:rFonts w:ascii="Times New Roman" w:hAnsi="Times New Roman" w:eastAsia="仿宋_GB2312" w:cs="Times New Roman"/>
          <w:shd w:val="clear" w:color="auto" w:fill="FFFFFF"/>
        </w:rPr>
        <w:t>技术与应用研究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pacing w:val="-6"/>
        </w:rPr>
      </w:pPr>
      <w:r>
        <w:rPr>
          <w:rFonts w:hint="eastAsia" w:ascii="Times New Roman" w:hAnsi="Times New Roman" w:eastAsia="仿宋_GB2312"/>
        </w:rPr>
        <w:t>5.</w:t>
      </w:r>
      <w:r>
        <w:rPr>
          <w:rFonts w:hint="eastAsia" w:ascii="Times New Roman" w:hAnsi="Times New Roman" w:eastAsia="仿宋_GB2312"/>
          <w:spacing w:val="-6"/>
        </w:rPr>
        <w:t>中小学汉字教学模式创新研究</w:t>
      </w:r>
    </w:p>
    <w:p>
      <w:pPr>
        <w:snapToGrid w:val="0"/>
        <w:spacing w:line="600" w:lineRule="exact"/>
        <w:ind w:firstLine="616" w:firstLineChars="200"/>
        <w:rPr>
          <w:rFonts w:ascii="Times New Roman" w:hAnsi="Times New Roman" w:eastAsia="仿宋_GB2312"/>
          <w:spacing w:val="-6"/>
        </w:rPr>
      </w:pPr>
      <w:r>
        <w:rPr>
          <w:rFonts w:hint="eastAsia" w:ascii="Times New Roman" w:hAnsi="Times New Roman" w:eastAsia="仿宋_GB2312"/>
          <w:spacing w:val="-6"/>
        </w:rPr>
        <w:t>6.高校语言文字类课程思政教学研究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/>
        </w:rPr>
      </w:pPr>
      <w:r>
        <w:rPr>
          <w:rFonts w:hint="eastAsia" w:ascii="楷体_GB2312" w:hAnsi="楷体_GB2312" w:eastAsia="楷体_GB2312" w:cs="楷体_GB2312"/>
        </w:rPr>
        <w:t>（二）一般课题</w:t>
      </w:r>
    </w:p>
    <w:p>
      <w:pPr>
        <w:snapToGrid w:val="0"/>
        <w:spacing w:line="600" w:lineRule="exact"/>
        <w:ind w:firstLine="616" w:firstLineChars="200"/>
        <w:rPr>
          <w:rFonts w:hint="eastAsia" w:ascii="Times New Roman" w:hAnsi="Times New Roman" w:eastAsia="仿宋_GB2312"/>
          <w:spacing w:val="-6"/>
        </w:rPr>
      </w:pPr>
      <w:r>
        <w:rPr>
          <w:rFonts w:hint="eastAsia" w:ascii="Times New Roman" w:hAnsi="Times New Roman" w:eastAsia="仿宋_GB2312"/>
          <w:spacing w:val="-6"/>
        </w:rPr>
        <w:t>7.普通话水平测试、汉字应用水平测试有关问题研究</w:t>
      </w:r>
    </w:p>
    <w:p>
      <w:pPr>
        <w:snapToGrid w:val="0"/>
        <w:spacing w:line="600" w:lineRule="exact"/>
        <w:ind w:firstLine="616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  <w:spacing w:val="-6"/>
        </w:rPr>
        <w:t>8.</w:t>
      </w:r>
      <w:r>
        <w:rPr>
          <w:rFonts w:hint="eastAsia" w:ascii="Times New Roman" w:hAnsi="Times New Roman" w:eastAsia="仿宋_GB2312"/>
        </w:rPr>
        <w:t>学校开展以中华经典诵读、书写教育为基础的</w:t>
      </w:r>
      <w:r>
        <w:rPr>
          <w:rFonts w:ascii="Times New Roman" w:hAnsi="Times New Roman" w:eastAsia="仿宋_GB2312"/>
        </w:rPr>
        <w:t xml:space="preserve"> “</w:t>
      </w:r>
      <w:r>
        <w:rPr>
          <w:rFonts w:hint="eastAsia" w:ascii="Times New Roman" w:hAnsi="Times New Roman" w:eastAsia="仿宋_GB2312"/>
        </w:rPr>
        <w:t>中华经典诵写讲行动</w:t>
      </w:r>
      <w:r>
        <w:rPr>
          <w:rFonts w:ascii="Times New Roman" w:hAnsi="Times New Roman" w:eastAsia="仿宋_GB2312"/>
        </w:rPr>
        <w:t>”</w:t>
      </w:r>
      <w:r>
        <w:rPr>
          <w:rFonts w:hint="eastAsia" w:ascii="Times New Roman" w:hAnsi="Times New Roman" w:eastAsia="仿宋_GB2312"/>
        </w:rPr>
        <w:t>研究</w:t>
      </w:r>
    </w:p>
    <w:p>
      <w:pPr>
        <w:snapToGrid w:val="0"/>
        <w:spacing w:line="600" w:lineRule="exact"/>
        <w:ind w:firstLine="640" w:firstLineChars="200"/>
        <w:rPr>
          <w:rFonts w:hint="eastAsia" w:eastAsia="仿宋_GB2312"/>
        </w:rPr>
      </w:pPr>
      <w:r>
        <w:rPr>
          <w:rFonts w:hint="eastAsia" w:ascii="Times New Roman" w:hAnsi="Times New Roman" w:eastAsia="仿宋_GB2312"/>
        </w:rPr>
        <w:t>9.</w:t>
      </w:r>
      <w:r>
        <w:rPr>
          <w:rFonts w:hint="eastAsia" w:eastAsia="仿宋_GB2312"/>
        </w:rPr>
        <w:t>语言文字人才队伍建设研究</w:t>
      </w:r>
    </w:p>
    <w:p>
      <w:pPr>
        <w:snapToGrid w:val="0"/>
        <w:spacing w:line="600" w:lineRule="exact"/>
        <w:ind w:firstLine="640" w:firstLineChars="200"/>
        <w:rPr>
          <w:rFonts w:eastAsia="仿宋_GB2312"/>
        </w:rPr>
      </w:pPr>
      <w:r>
        <w:rPr>
          <w:rFonts w:hint="eastAsia" w:ascii="Times New Roman" w:hAnsi="Times New Roman" w:eastAsia="仿宋_GB2312"/>
        </w:rPr>
        <w:t>10.</w:t>
      </w:r>
      <w:r>
        <w:rPr>
          <w:rFonts w:hint="eastAsia" w:eastAsia="仿宋_GB2312"/>
        </w:rPr>
        <w:t>普通话+职业教育教学模式研究</w:t>
      </w:r>
    </w:p>
    <w:p>
      <w:pPr>
        <w:snapToGrid w:val="0"/>
        <w:spacing w:line="600" w:lineRule="exact"/>
        <w:ind w:firstLine="640" w:firstLineChars="200"/>
        <w:rPr>
          <w:rFonts w:hint="eastAsia" w:eastAsia="仿宋_GB2312"/>
        </w:rPr>
      </w:pPr>
      <w:r>
        <w:rPr>
          <w:rFonts w:ascii="Times New Roman" w:hAnsi="Times New Roman" w:eastAsia="仿宋_GB2312" w:cs="Times New Roman"/>
        </w:rPr>
        <w:t>11.</w:t>
      </w:r>
      <w:r>
        <w:rPr>
          <w:rFonts w:hint="eastAsia" w:eastAsia="仿宋_GB2312"/>
        </w:rPr>
        <w:t>提升学生</w:t>
      </w:r>
      <w:r>
        <w:rPr>
          <w:rFonts w:eastAsia="仿宋_GB2312"/>
        </w:rPr>
        <w:t>语言文字应用能力</w:t>
      </w:r>
      <w:r>
        <w:rPr>
          <w:rFonts w:hint="eastAsia" w:eastAsia="仿宋_GB2312"/>
        </w:rPr>
        <w:t>和人文素养的研究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pacing w:val="-6"/>
          <w:shd w:val="clear" w:color="auto" w:fill="FFFFFF"/>
        </w:rPr>
      </w:pPr>
      <w:r>
        <w:rPr>
          <w:rFonts w:hint="eastAsia" w:ascii="Times New Roman" w:hAnsi="Times New Roman" w:eastAsia="仿宋_GB2312"/>
        </w:rPr>
        <w:t>12.</w:t>
      </w:r>
      <w:r>
        <w:rPr>
          <w:rFonts w:ascii="Times New Roman" w:hAnsi="Times New Roman" w:eastAsia="仿宋_GB2312" w:cs="Times New Roman"/>
          <w:spacing w:val="-6"/>
          <w:shd w:val="clear" w:color="auto" w:fill="FFFFFF"/>
        </w:rPr>
        <w:t>语言文字</w:t>
      </w:r>
      <w:r>
        <w:rPr>
          <w:rFonts w:hint="eastAsia" w:ascii="Times New Roman" w:hAnsi="Times New Roman" w:eastAsia="仿宋_GB2312" w:cs="Times New Roman"/>
          <w:spacing w:val="-6"/>
          <w:shd w:val="clear" w:color="auto" w:fill="FFFFFF"/>
        </w:rPr>
        <w:t>服务“一带一路”、</w:t>
      </w:r>
      <w:r>
        <w:rPr>
          <w:rFonts w:ascii="Times New Roman" w:hAnsi="Times New Roman" w:eastAsia="仿宋_GB2312" w:cs="Times New Roman"/>
          <w:spacing w:val="-6"/>
          <w:shd w:val="clear" w:color="auto" w:fill="FFFFFF"/>
        </w:rPr>
        <w:t>“一带一</w:t>
      </w:r>
      <w:r>
        <w:rPr>
          <w:rFonts w:hint="eastAsia" w:ascii="Times New Roman" w:hAnsi="Times New Roman" w:eastAsia="仿宋_GB2312" w:cs="Times New Roman"/>
          <w:spacing w:val="-6"/>
          <w:shd w:val="clear" w:color="auto" w:fill="FFFFFF"/>
        </w:rPr>
        <w:t>部</w:t>
      </w:r>
      <w:r>
        <w:rPr>
          <w:rFonts w:ascii="Times New Roman" w:hAnsi="Times New Roman" w:eastAsia="仿宋_GB2312" w:cs="Times New Roman"/>
          <w:spacing w:val="-6"/>
          <w:shd w:val="clear" w:color="auto" w:fill="FFFFFF"/>
        </w:rPr>
        <w:t>”</w:t>
      </w:r>
      <w:r>
        <w:rPr>
          <w:rFonts w:hint="eastAsia" w:ascii="Times New Roman" w:hAnsi="Times New Roman" w:eastAsia="仿宋_GB2312" w:cs="Times New Roman"/>
          <w:spacing w:val="-6"/>
          <w:shd w:val="clear" w:color="auto" w:fill="FFFFFF"/>
        </w:rPr>
        <w:t>、“三高四新”发展战略</w:t>
      </w:r>
      <w:r>
        <w:rPr>
          <w:rFonts w:ascii="Times New Roman" w:hAnsi="Times New Roman" w:eastAsia="仿宋_GB2312" w:cs="Times New Roman"/>
          <w:spacing w:val="-6"/>
          <w:shd w:val="clear" w:color="auto" w:fill="FFFFFF"/>
        </w:rPr>
        <w:t>研究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 w:cs="Times New Roman"/>
          <w:shd w:val="clear" w:color="auto" w:fill="FFFFFF"/>
        </w:rPr>
        <w:t>13.</w:t>
      </w:r>
      <w:r>
        <w:rPr>
          <w:rFonts w:hint="eastAsia" w:ascii="Times New Roman" w:hAnsi="Times New Roman" w:eastAsia="仿宋_GB2312"/>
        </w:rPr>
        <w:t>语言资源保护研究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14.学生语言文字应用能力评价标准</w:t>
      </w:r>
      <w:r>
        <w:rPr>
          <w:rFonts w:eastAsia="仿宋_GB2312"/>
        </w:rPr>
        <w:t>和测评办法</w:t>
      </w:r>
      <w:r>
        <w:rPr>
          <w:rFonts w:hint="eastAsia" w:ascii="Times New Roman" w:hAnsi="Times New Roman" w:eastAsia="仿宋_GB2312"/>
        </w:rPr>
        <w:t>研究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15.</w:t>
      </w:r>
      <w:r>
        <w:rPr>
          <w:rFonts w:hint="eastAsia" w:eastAsia="仿宋_GB2312"/>
        </w:rPr>
        <w:t>公共场所用语用字执法机制和</w:t>
      </w:r>
      <w:r>
        <w:rPr>
          <w:rFonts w:eastAsia="仿宋_GB2312"/>
        </w:rPr>
        <w:t>监测平台</w:t>
      </w:r>
      <w:r>
        <w:rPr>
          <w:rFonts w:hint="eastAsia" w:eastAsia="仿宋_GB2312"/>
        </w:rPr>
        <w:t>建设研究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16.</w:t>
      </w:r>
      <w:r>
        <w:rPr>
          <w:rFonts w:eastAsia="仿宋_GB2312"/>
        </w:rPr>
        <w:t>城镇化进程中的语言文字规范化工作研究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17.语言文字艺术考级研究和开发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18.语言文字使用状况调查研究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19.大数据时代</w:t>
      </w:r>
      <w:r>
        <w:rPr>
          <w:rFonts w:ascii="Times New Roman" w:hAnsi="Times New Roman" w:eastAsia="仿宋_GB2312"/>
        </w:rPr>
        <w:fldChar w:fldCharType="begin"/>
      </w:r>
      <w:r>
        <w:rPr>
          <w:rFonts w:ascii="Times New Roman" w:hAnsi="Times New Roman" w:eastAsia="仿宋_GB2312"/>
        </w:rPr>
        <w:instrText xml:space="preserve"> HYPERLINK "http://baike.sogou.com/lemma/ShowInnerLink.htm?lemmaId=68756541" \t "_blank" </w:instrText>
      </w:r>
      <w:r>
        <w:rPr>
          <w:rFonts w:ascii="Times New Roman" w:hAnsi="Times New Roman" w:eastAsia="仿宋_GB2312"/>
        </w:rPr>
        <w:fldChar w:fldCharType="separate"/>
      </w:r>
      <w:r>
        <w:rPr>
          <w:rFonts w:hint="eastAsia" w:ascii="Times New Roman" w:hAnsi="Times New Roman" w:eastAsia="仿宋_GB2312"/>
        </w:rPr>
        <w:t>湖南语言资源有声数据库</w:t>
      </w:r>
      <w:r>
        <w:rPr>
          <w:rFonts w:ascii="Times New Roman" w:hAnsi="Times New Roman" w:eastAsia="仿宋_GB2312"/>
        </w:rPr>
        <w:fldChar w:fldCharType="end"/>
      </w:r>
      <w:r>
        <w:rPr>
          <w:rFonts w:hint="eastAsia" w:ascii="Times New Roman" w:hAnsi="Times New Roman" w:eastAsia="仿宋_GB2312"/>
        </w:rPr>
        <w:t>建设研究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FF0000"/>
        </w:rPr>
      </w:pPr>
      <w:r>
        <w:rPr>
          <w:rFonts w:hint="eastAsia" w:ascii="Times New Roman" w:hAnsi="Times New Roman" w:eastAsia="仿宋_GB2312"/>
        </w:rPr>
        <w:t>20.中华优秀语言文化对外交流传播研究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06453"/>
    <w:rsid w:val="1290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2021-04-26T01:42:00Z</dcterms:created>
  <dc:creator>于扬</dc:creator>
  <cp:lastModifiedBy>于扬</cp:lastModifiedBy>
  <dcterms:modified xsi:type="dcterms:W3CDTF">2021-04-26T01:43:00Z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E837DE49744344DEB36658991DDC8A38</vt:lpwstr>
  </property>
</Properties>
</file>