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AE" w:rsidRDefault="004339A3">
      <w:pPr>
        <w:snapToGrid w:val="0"/>
        <w:rPr>
          <w:rFonts w:ascii="黑体" w:eastAsia="黑体" w:hAnsi="华文中宋"/>
          <w:color w:val="000000"/>
          <w:sz w:val="32"/>
          <w:szCs w:val="32"/>
        </w:rPr>
      </w:pPr>
      <w:r>
        <w:rPr>
          <w:rFonts w:ascii="黑体" w:eastAsia="黑体" w:hAnsi="华文中宋" w:hint="eastAsia"/>
          <w:color w:val="000000"/>
          <w:sz w:val="32"/>
          <w:szCs w:val="32"/>
        </w:rPr>
        <w:t>附件</w:t>
      </w:r>
    </w:p>
    <w:p w:rsidR="006E34AE" w:rsidRPr="00D24B89" w:rsidRDefault="004339A3">
      <w:pPr>
        <w:snapToGrid w:val="0"/>
        <w:jc w:val="center"/>
        <w:rPr>
          <w:rFonts w:ascii="宋体" w:hAnsi="宋体" w:cs="宋体"/>
          <w:b/>
          <w:bCs/>
          <w:color w:val="000000"/>
          <w:sz w:val="36"/>
          <w:szCs w:val="36"/>
        </w:rPr>
      </w:pPr>
      <w:r w:rsidRPr="00D24B89">
        <w:rPr>
          <w:rFonts w:ascii="宋体" w:hAnsi="宋体" w:cs="宋体" w:hint="eastAsia"/>
          <w:b/>
          <w:bCs/>
          <w:color w:val="000000"/>
          <w:sz w:val="36"/>
          <w:szCs w:val="36"/>
        </w:rPr>
        <w:t>2017年</w:t>
      </w:r>
      <w:r w:rsidR="00DC6942">
        <w:rPr>
          <w:rFonts w:ascii="宋体" w:hAnsi="宋体" w:cs="宋体" w:hint="eastAsia"/>
          <w:b/>
          <w:bCs/>
          <w:color w:val="000000"/>
          <w:sz w:val="36"/>
          <w:szCs w:val="36"/>
        </w:rPr>
        <w:t>度</w:t>
      </w:r>
      <w:r w:rsidRPr="00D24B89">
        <w:rPr>
          <w:rFonts w:ascii="宋体" w:hAnsi="宋体" w:cs="宋体" w:hint="eastAsia"/>
          <w:b/>
          <w:bCs/>
          <w:color w:val="000000"/>
          <w:sz w:val="36"/>
          <w:szCs w:val="36"/>
        </w:rPr>
        <w:t>湖南财政经济学院二级</w:t>
      </w:r>
      <w:r w:rsidR="00D24B89">
        <w:rPr>
          <w:rFonts w:ascii="宋体" w:hAnsi="宋体" w:cs="宋体" w:hint="eastAsia"/>
          <w:b/>
          <w:bCs/>
          <w:color w:val="000000"/>
          <w:sz w:val="36"/>
          <w:szCs w:val="36"/>
        </w:rPr>
        <w:t>学院</w:t>
      </w:r>
      <w:r w:rsidRPr="00D24B89">
        <w:rPr>
          <w:rFonts w:ascii="宋体" w:hAnsi="宋体" w:cs="宋体" w:hint="eastAsia"/>
          <w:b/>
          <w:bCs/>
          <w:color w:val="000000"/>
          <w:sz w:val="36"/>
          <w:szCs w:val="36"/>
        </w:rPr>
        <w:t>党</w:t>
      </w:r>
      <w:r w:rsidR="00D24B89">
        <w:rPr>
          <w:rFonts w:ascii="宋体" w:hAnsi="宋体" w:cs="宋体" w:hint="eastAsia"/>
          <w:b/>
          <w:bCs/>
          <w:color w:val="000000"/>
          <w:sz w:val="36"/>
          <w:szCs w:val="36"/>
        </w:rPr>
        <w:t>总支</w:t>
      </w:r>
      <w:r w:rsidRPr="00D24B89">
        <w:rPr>
          <w:rFonts w:ascii="宋体" w:hAnsi="宋体" w:cs="宋体" w:hint="eastAsia"/>
          <w:b/>
          <w:bCs/>
          <w:color w:val="000000"/>
          <w:sz w:val="36"/>
          <w:szCs w:val="36"/>
        </w:rPr>
        <w:t>书记</w:t>
      </w:r>
      <w:bookmarkStart w:id="0" w:name="_GoBack"/>
      <w:bookmarkEnd w:id="0"/>
    </w:p>
    <w:p w:rsidR="006E34AE" w:rsidRPr="00D24B89" w:rsidRDefault="004339A3">
      <w:pPr>
        <w:snapToGrid w:val="0"/>
        <w:jc w:val="center"/>
        <w:rPr>
          <w:rFonts w:ascii="宋体" w:hAnsi="宋体" w:cs="宋体"/>
          <w:b/>
          <w:bCs/>
          <w:color w:val="000000"/>
          <w:sz w:val="36"/>
          <w:szCs w:val="36"/>
        </w:rPr>
      </w:pPr>
      <w:r w:rsidRPr="00D24B89">
        <w:rPr>
          <w:rFonts w:ascii="宋体" w:hAnsi="宋体" w:cs="宋体" w:hint="eastAsia"/>
          <w:b/>
          <w:bCs/>
          <w:color w:val="000000"/>
          <w:sz w:val="36"/>
          <w:szCs w:val="36"/>
        </w:rPr>
        <w:t>抓基层党建述职评议考核调查核实细则表</w:t>
      </w:r>
    </w:p>
    <w:p w:rsidR="006E34AE" w:rsidRDefault="006E34AE">
      <w:pPr>
        <w:snapToGrid w:val="0"/>
        <w:jc w:val="center"/>
        <w:rPr>
          <w:color w:val="000000"/>
          <w:szCs w:val="21"/>
        </w:rPr>
      </w:pPr>
    </w:p>
    <w:p w:rsidR="006E34AE" w:rsidRDefault="00D24B89">
      <w:pPr>
        <w:snapToGrid w:val="0"/>
        <w:rPr>
          <w:rFonts w:ascii="宋体" w:hAnsi="宋体"/>
          <w:color w:val="000000"/>
          <w:sz w:val="28"/>
          <w:szCs w:val="28"/>
          <w:u w:val="single"/>
        </w:rPr>
      </w:pPr>
      <w:r>
        <w:rPr>
          <w:rFonts w:ascii="宋体" w:hAnsi="宋体" w:hint="eastAsia"/>
          <w:color w:val="000000"/>
          <w:sz w:val="28"/>
          <w:szCs w:val="28"/>
        </w:rPr>
        <w:t xml:space="preserve">  </w:t>
      </w:r>
      <w:r w:rsidR="004339A3">
        <w:rPr>
          <w:rFonts w:ascii="宋体" w:hAnsi="宋体" w:hint="eastAsia"/>
          <w:color w:val="000000"/>
          <w:sz w:val="28"/>
          <w:szCs w:val="28"/>
        </w:rPr>
        <w:t>二级</w:t>
      </w:r>
      <w:r w:rsidR="0039257F">
        <w:rPr>
          <w:rFonts w:ascii="宋体" w:hAnsi="宋体" w:hint="eastAsia"/>
          <w:color w:val="000000"/>
          <w:sz w:val="28"/>
          <w:szCs w:val="28"/>
        </w:rPr>
        <w:t>学院</w:t>
      </w:r>
      <w:r w:rsidR="004339A3">
        <w:rPr>
          <w:rFonts w:ascii="宋体" w:hAnsi="宋体" w:hint="eastAsia"/>
          <w:color w:val="000000"/>
          <w:sz w:val="28"/>
          <w:szCs w:val="28"/>
        </w:rPr>
        <w:t xml:space="preserve">党组织：           </w:t>
      </w:r>
      <w:r>
        <w:rPr>
          <w:rFonts w:ascii="宋体" w:hAnsi="宋体" w:hint="eastAsia"/>
          <w:color w:val="000000"/>
          <w:sz w:val="28"/>
          <w:szCs w:val="28"/>
        </w:rPr>
        <w:t xml:space="preserve">            </w:t>
      </w:r>
      <w:r w:rsidR="004339A3">
        <w:rPr>
          <w:rFonts w:ascii="宋体" w:hAnsi="宋体" w:hint="eastAsia"/>
          <w:color w:val="000000"/>
          <w:sz w:val="28"/>
          <w:szCs w:val="28"/>
        </w:rPr>
        <w:t>组长（签名）：</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173"/>
        <w:gridCol w:w="780"/>
        <w:gridCol w:w="718"/>
      </w:tblGrid>
      <w:tr w:rsidR="006E34AE" w:rsidTr="00D24B89">
        <w:trPr>
          <w:trHeight w:val="592"/>
          <w:tblHeader/>
        </w:trPr>
        <w:tc>
          <w:tcPr>
            <w:tcW w:w="1101" w:type="dxa"/>
            <w:vAlign w:val="center"/>
          </w:tcPr>
          <w:p w:rsidR="006E34AE" w:rsidRDefault="004339A3">
            <w:pPr>
              <w:snapToGrid w:val="0"/>
              <w:spacing w:line="400" w:lineRule="exact"/>
              <w:jc w:val="center"/>
              <w:rPr>
                <w:rFonts w:ascii="宋体" w:hAnsi="宋体"/>
                <w:b/>
                <w:color w:val="000000"/>
                <w:sz w:val="24"/>
              </w:rPr>
            </w:pPr>
            <w:r>
              <w:rPr>
                <w:rFonts w:ascii="宋体" w:hAnsi="宋体" w:hint="eastAsia"/>
                <w:b/>
                <w:color w:val="000000"/>
                <w:sz w:val="24"/>
              </w:rPr>
              <w:t>项　目</w:t>
            </w:r>
          </w:p>
        </w:tc>
        <w:tc>
          <w:tcPr>
            <w:tcW w:w="7173" w:type="dxa"/>
            <w:vAlign w:val="center"/>
          </w:tcPr>
          <w:p w:rsidR="006E34AE" w:rsidRDefault="004339A3">
            <w:pPr>
              <w:snapToGrid w:val="0"/>
              <w:spacing w:line="400" w:lineRule="exact"/>
              <w:jc w:val="center"/>
              <w:rPr>
                <w:rFonts w:ascii="宋体" w:hAnsi="宋体"/>
                <w:b/>
                <w:color w:val="000000"/>
                <w:sz w:val="24"/>
              </w:rPr>
            </w:pPr>
            <w:r>
              <w:rPr>
                <w:rFonts w:ascii="宋体" w:hAnsi="宋体" w:hint="eastAsia"/>
                <w:b/>
                <w:color w:val="000000"/>
                <w:spacing w:val="500"/>
                <w:sz w:val="24"/>
              </w:rPr>
              <w:t>具体要</w:t>
            </w:r>
            <w:r>
              <w:rPr>
                <w:rFonts w:ascii="宋体" w:hAnsi="宋体" w:hint="eastAsia"/>
                <w:b/>
                <w:color w:val="000000"/>
                <w:sz w:val="24"/>
              </w:rPr>
              <w:t>求</w:t>
            </w:r>
          </w:p>
        </w:tc>
        <w:tc>
          <w:tcPr>
            <w:tcW w:w="780" w:type="dxa"/>
            <w:vAlign w:val="center"/>
          </w:tcPr>
          <w:p w:rsidR="006E34AE" w:rsidRDefault="004339A3">
            <w:pPr>
              <w:snapToGrid w:val="0"/>
              <w:spacing w:line="400" w:lineRule="exact"/>
              <w:jc w:val="center"/>
              <w:rPr>
                <w:rFonts w:ascii="宋体" w:hAnsi="宋体"/>
                <w:b/>
                <w:color w:val="000000"/>
                <w:sz w:val="24"/>
              </w:rPr>
            </w:pPr>
            <w:r>
              <w:rPr>
                <w:rFonts w:ascii="宋体" w:hAnsi="宋体" w:hint="eastAsia"/>
                <w:b/>
                <w:color w:val="000000"/>
                <w:sz w:val="24"/>
              </w:rPr>
              <w:t>分值</w:t>
            </w:r>
          </w:p>
        </w:tc>
        <w:tc>
          <w:tcPr>
            <w:tcW w:w="718" w:type="dxa"/>
            <w:vAlign w:val="center"/>
          </w:tcPr>
          <w:p w:rsidR="006E34AE" w:rsidRDefault="004339A3">
            <w:pPr>
              <w:snapToGrid w:val="0"/>
              <w:spacing w:line="400" w:lineRule="exact"/>
              <w:jc w:val="center"/>
              <w:rPr>
                <w:rFonts w:ascii="宋体" w:hAnsi="宋体"/>
                <w:b/>
                <w:color w:val="000000"/>
                <w:sz w:val="24"/>
              </w:rPr>
            </w:pPr>
            <w:r>
              <w:rPr>
                <w:rFonts w:ascii="宋体" w:hAnsi="宋体" w:hint="eastAsia"/>
                <w:b/>
                <w:color w:val="000000"/>
                <w:sz w:val="24"/>
              </w:rPr>
              <w:t>计分</w:t>
            </w:r>
          </w:p>
        </w:tc>
      </w:tr>
      <w:tr w:rsidR="006E34AE" w:rsidTr="00D24B89">
        <w:trPr>
          <w:trHeight w:val="684"/>
        </w:trPr>
        <w:tc>
          <w:tcPr>
            <w:tcW w:w="1101" w:type="dxa"/>
            <w:vAlign w:val="center"/>
          </w:tcPr>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书记重视党建工作情况</w:t>
            </w:r>
          </w:p>
        </w:tc>
        <w:tc>
          <w:tcPr>
            <w:tcW w:w="7173" w:type="dxa"/>
            <w:vAlign w:val="center"/>
          </w:tcPr>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1．书记研究部署201</w:t>
            </w:r>
            <w:r w:rsidR="00E92FD9">
              <w:rPr>
                <w:rFonts w:ascii="宋体" w:hAnsi="宋体" w:hint="eastAsia"/>
                <w:color w:val="000000"/>
                <w:szCs w:val="21"/>
              </w:rPr>
              <w:t>6</w:t>
            </w:r>
            <w:r>
              <w:rPr>
                <w:rFonts w:ascii="宋体" w:hAnsi="宋体" w:hint="eastAsia"/>
                <w:color w:val="000000"/>
                <w:szCs w:val="21"/>
              </w:rPr>
              <w:t>年度述职查摆问题整改，整改到位计5分，1项未整改的扣1分，扣完5分为止；</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2．书记本年度主持研究部署党建工作2次以上的计2分，少1次扣2分；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3．书记带头办基层党建联系点、带头讲党课的计2分，未办点、未讲党课的每项扣1分；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4．党建工作有可行的年度工作计划和客观全面的工作总结，重点工作有方案，计4分，少1项扣2分；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5．对查摆出来的党建工作问题进行整改落实的计2分，1项未整改的扣1分，扣完2分为止。</w:t>
            </w:r>
          </w:p>
        </w:tc>
        <w:tc>
          <w:tcPr>
            <w:tcW w:w="780"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t>15</w:t>
            </w:r>
          </w:p>
        </w:tc>
        <w:tc>
          <w:tcPr>
            <w:tcW w:w="718" w:type="dxa"/>
          </w:tcPr>
          <w:p w:rsidR="006E34AE" w:rsidRDefault="006E34AE">
            <w:pPr>
              <w:snapToGrid w:val="0"/>
              <w:spacing w:line="400" w:lineRule="exact"/>
              <w:jc w:val="center"/>
              <w:rPr>
                <w:rFonts w:ascii="宋体" w:hAnsi="宋体"/>
                <w:color w:val="000000"/>
                <w:szCs w:val="21"/>
              </w:rPr>
            </w:pPr>
          </w:p>
        </w:tc>
      </w:tr>
      <w:tr w:rsidR="006E34AE" w:rsidTr="00D24B89">
        <w:trPr>
          <w:trHeight w:val="90"/>
        </w:trPr>
        <w:tc>
          <w:tcPr>
            <w:tcW w:w="1101"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t>落实基层党建重点任务情况</w:t>
            </w:r>
          </w:p>
        </w:tc>
        <w:tc>
          <w:tcPr>
            <w:tcW w:w="7173" w:type="dxa"/>
            <w:vAlign w:val="center"/>
          </w:tcPr>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6．扎实开展“两学一做”学习教育常态化工作计6分。学习教育方案、书记上党课、领导干部指导基层学习教育、各党支部四次专题学习研讨教育会议记录等材料少一次的扣1分；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7．开展基层学习型、创新型、服务型党组织建设并措施有力、效果良好的计2分，措施效果一般的计1分，未开展此项工作的不计分；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8．规范发展党员计3分，发展党员工作不规范的扣1-3分；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9．按时完成补交党费、规范党费收缴计4分，根据未完成百分比扣分；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10．流动党员、党组织关系等日常管理计2分，一处不规范的扣1分；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11．科学合理设置党小组，并发挥其作用，党支部规范开展“三会一课”计2分，质量差或缺少的，一次扣1分；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12．党员组织关系集中排查工作计2分，根据未完成百分比扣分；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13. 民主评议党员和处置不合格党员计2分，存在不规范的扣2分；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14．规范填写《学生党建工作站工作手册》计2分，一处不规范的扣1分；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15．规范管理和使用支部活动经费计2分，一处不规范的扣1分；</w:t>
            </w:r>
          </w:p>
          <w:p w:rsidR="006E34AE" w:rsidRDefault="004339A3">
            <w:pPr>
              <w:tabs>
                <w:tab w:val="left" w:pos="342"/>
              </w:tabs>
              <w:snapToGrid w:val="0"/>
              <w:spacing w:line="400" w:lineRule="exact"/>
              <w:rPr>
                <w:rFonts w:ascii="宋体" w:hAnsi="宋体"/>
                <w:color w:val="000000"/>
                <w:szCs w:val="21"/>
              </w:rPr>
            </w:pPr>
            <w:r>
              <w:rPr>
                <w:rFonts w:ascii="宋体" w:hAnsi="宋体" w:hint="eastAsia"/>
                <w:color w:val="000000"/>
                <w:szCs w:val="21"/>
              </w:rPr>
              <w:t>16．发挥党员先锋模范作用计3分，有教职工党员出现教学事故或学术不端行为和学生党员有严重违纪现象的，扣2分，扣完3分为止。</w:t>
            </w:r>
          </w:p>
        </w:tc>
        <w:tc>
          <w:tcPr>
            <w:tcW w:w="780"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t>30</w:t>
            </w:r>
          </w:p>
        </w:tc>
        <w:tc>
          <w:tcPr>
            <w:tcW w:w="718" w:type="dxa"/>
          </w:tcPr>
          <w:p w:rsidR="006E34AE" w:rsidRDefault="006E34AE">
            <w:pPr>
              <w:snapToGrid w:val="0"/>
              <w:spacing w:line="400" w:lineRule="exact"/>
              <w:jc w:val="center"/>
              <w:rPr>
                <w:rFonts w:ascii="宋体" w:hAnsi="宋体"/>
                <w:color w:val="000000"/>
                <w:szCs w:val="21"/>
              </w:rPr>
            </w:pPr>
          </w:p>
        </w:tc>
      </w:tr>
      <w:tr w:rsidR="006E34AE" w:rsidTr="00D24B89">
        <w:trPr>
          <w:trHeight w:val="834"/>
        </w:trPr>
        <w:tc>
          <w:tcPr>
            <w:tcW w:w="1101"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t>领导班子与干部队伍建设情</w:t>
            </w:r>
            <w:r>
              <w:rPr>
                <w:rFonts w:ascii="宋体" w:hAnsi="宋体" w:hint="eastAsia"/>
                <w:color w:val="000000"/>
                <w:szCs w:val="21"/>
              </w:rPr>
              <w:lastRenderedPageBreak/>
              <w:t>况</w:t>
            </w:r>
          </w:p>
        </w:tc>
        <w:tc>
          <w:tcPr>
            <w:tcW w:w="7173"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lastRenderedPageBreak/>
              <w:t>17．发挥二级党组织政治核心作用，二级学院严格执行党政联席会议制度计3分，重大事项未经党政联席会议讨论、会议程序不严谨、记录不全面的每次扣2分；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lastRenderedPageBreak/>
              <w:t>18．领导班子分工明确，团结务实的计3分，分工不明确扣1分，班子不团结扣1-2分；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19．规范提拔、管理科级干部工作计2分，没有严格执行干部工作有关规定的酌情扣1-2分；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20．领导班子民主生活会计2分，民主生活会方案、征求意见汇总材料、个人分析材料、民主生活会原始记录、质量测评、整改措施等材料缺少1项扣0.5分；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21．开展中心组集中学习计</w:t>
            </w:r>
            <w:r w:rsidR="00432FAE">
              <w:rPr>
                <w:rFonts w:ascii="宋体" w:hAnsi="宋体" w:hint="eastAsia"/>
                <w:color w:val="000000"/>
                <w:szCs w:val="21"/>
              </w:rPr>
              <w:t>2</w:t>
            </w:r>
            <w:r>
              <w:rPr>
                <w:rFonts w:ascii="宋体" w:hAnsi="宋体" w:hint="eastAsia"/>
                <w:color w:val="000000"/>
                <w:szCs w:val="21"/>
              </w:rPr>
              <w:t>分，全年不少于3次，缺少或质量差的一次扣1分；</w:t>
            </w:r>
          </w:p>
          <w:p w:rsidR="006E34AE" w:rsidRDefault="004339A3" w:rsidP="00432FAE">
            <w:pPr>
              <w:snapToGrid w:val="0"/>
              <w:spacing w:line="400" w:lineRule="exact"/>
              <w:rPr>
                <w:rFonts w:ascii="宋体" w:hAnsi="宋体"/>
                <w:color w:val="000000"/>
                <w:szCs w:val="21"/>
              </w:rPr>
            </w:pPr>
            <w:r>
              <w:rPr>
                <w:rFonts w:ascii="宋体" w:hAnsi="宋体" w:hint="eastAsia"/>
                <w:color w:val="000000"/>
                <w:szCs w:val="21"/>
              </w:rPr>
              <w:t>22．积极参加扶贫工作计</w:t>
            </w:r>
            <w:r w:rsidR="00432FAE">
              <w:rPr>
                <w:rFonts w:ascii="宋体" w:hAnsi="宋体" w:hint="eastAsia"/>
                <w:color w:val="000000"/>
                <w:szCs w:val="21"/>
              </w:rPr>
              <w:t>3</w:t>
            </w:r>
            <w:r>
              <w:rPr>
                <w:rFonts w:ascii="宋体" w:hAnsi="宋体" w:hint="eastAsia"/>
                <w:color w:val="000000"/>
                <w:szCs w:val="21"/>
              </w:rPr>
              <w:t>分，未</w:t>
            </w:r>
            <w:r w:rsidR="00432FAE">
              <w:rPr>
                <w:rFonts w:ascii="宋体" w:hAnsi="宋体" w:hint="eastAsia"/>
                <w:color w:val="000000"/>
                <w:szCs w:val="21"/>
              </w:rPr>
              <w:t>开展结对帮扶</w:t>
            </w:r>
            <w:r>
              <w:rPr>
                <w:rFonts w:ascii="宋体" w:hAnsi="宋体" w:hint="eastAsia"/>
                <w:color w:val="000000"/>
                <w:szCs w:val="21"/>
              </w:rPr>
              <w:t>的一次扣</w:t>
            </w:r>
            <w:r w:rsidR="00432FAE">
              <w:rPr>
                <w:rFonts w:ascii="宋体" w:hAnsi="宋体" w:hint="eastAsia"/>
                <w:color w:val="000000"/>
                <w:szCs w:val="21"/>
              </w:rPr>
              <w:t>3</w:t>
            </w:r>
            <w:r>
              <w:rPr>
                <w:rFonts w:ascii="宋体" w:hAnsi="宋体" w:hint="eastAsia"/>
                <w:color w:val="000000"/>
                <w:szCs w:val="21"/>
              </w:rPr>
              <w:t>分。</w:t>
            </w:r>
          </w:p>
        </w:tc>
        <w:tc>
          <w:tcPr>
            <w:tcW w:w="780"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lastRenderedPageBreak/>
              <w:t>15</w:t>
            </w:r>
          </w:p>
        </w:tc>
        <w:tc>
          <w:tcPr>
            <w:tcW w:w="718" w:type="dxa"/>
          </w:tcPr>
          <w:p w:rsidR="006E34AE" w:rsidRDefault="006E34AE">
            <w:pPr>
              <w:snapToGrid w:val="0"/>
              <w:spacing w:line="400" w:lineRule="exact"/>
              <w:jc w:val="center"/>
              <w:rPr>
                <w:rFonts w:ascii="宋体" w:hAnsi="宋体"/>
                <w:color w:val="000000"/>
                <w:szCs w:val="21"/>
              </w:rPr>
            </w:pPr>
          </w:p>
        </w:tc>
      </w:tr>
      <w:tr w:rsidR="006E34AE" w:rsidTr="00D24B89">
        <w:trPr>
          <w:trHeight w:val="644"/>
        </w:trPr>
        <w:tc>
          <w:tcPr>
            <w:tcW w:w="1101"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lastRenderedPageBreak/>
              <w:t>宣传思想政治工作情况</w:t>
            </w:r>
          </w:p>
        </w:tc>
        <w:tc>
          <w:tcPr>
            <w:tcW w:w="7173"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t>23．加强意识形态工作、师德师风建设和舆情管理共计5分，因责任不到位，出现意识形态、师德师风严重事件或负面舆情造成不良影响的，视程度酌情扣3--5分；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24．加强大学生思想政治教育和全员育人工作计2分，大学生思想政治教育和全员育人工作落实不力的酌情扣1-2分；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25．加强大学生安全教育管理和心理健康教育计3分，本年度有学生出现重大安全责任事故或因心理问题自杀的扣3分；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26．宣传报道计2分，在校报、新闻网、湖南商学院官方微信等各类媒体平台发稿或报道高于10篇计2分。</w:t>
            </w:r>
          </w:p>
        </w:tc>
        <w:tc>
          <w:tcPr>
            <w:tcW w:w="780"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t>12</w:t>
            </w:r>
          </w:p>
        </w:tc>
        <w:tc>
          <w:tcPr>
            <w:tcW w:w="718" w:type="dxa"/>
          </w:tcPr>
          <w:p w:rsidR="006E34AE" w:rsidRDefault="006E34AE">
            <w:pPr>
              <w:snapToGrid w:val="0"/>
              <w:spacing w:line="400" w:lineRule="exact"/>
              <w:jc w:val="center"/>
              <w:rPr>
                <w:rFonts w:ascii="宋体" w:hAnsi="宋体"/>
                <w:color w:val="000000"/>
                <w:szCs w:val="21"/>
              </w:rPr>
            </w:pPr>
          </w:p>
        </w:tc>
      </w:tr>
      <w:tr w:rsidR="006E34AE" w:rsidTr="00D24B89">
        <w:trPr>
          <w:trHeight w:val="897"/>
        </w:trPr>
        <w:tc>
          <w:tcPr>
            <w:tcW w:w="1101"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t>党风廉政建设情况</w:t>
            </w:r>
          </w:p>
        </w:tc>
        <w:tc>
          <w:tcPr>
            <w:tcW w:w="7173"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t xml:space="preserve">27．落实党风廉政建设主体责任，廉洁自律计4分，出现违纪现象扣4分； </w:t>
            </w:r>
          </w:p>
          <w:p w:rsidR="006E34AE" w:rsidRDefault="004339A3">
            <w:pPr>
              <w:snapToGrid w:val="0"/>
              <w:spacing w:line="400" w:lineRule="exact"/>
              <w:rPr>
                <w:rFonts w:ascii="宋体" w:hAnsi="宋体"/>
                <w:color w:val="000000"/>
                <w:szCs w:val="21"/>
              </w:rPr>
            </w:pPr>
            <w:r>
              <w:rPr>
                <w:rFonts w:ascii="宋体" w:hAnsi="宋体" w:hint="eastAsia"/>
                <w:color w:val="000000"/>
                <w:szCs w:val="21"/>
              </w:rPr>
              <w:t>28．落实廉政风险防控措施，完善内控机制计2分，落实不力者酌情扣1-2分；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29．开展党纪、政纪教育和作风建设计4分，未认真开展或效果不佳酌情扣2-4分；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30．落实党务公开、办事信息公开计2分，未落实的酌情扣1-2分。</w:t>
            </w:r>
          </w:p>
        </w:tc>
        <w:tc>
          <w:tcPr>
            <w:tcW w:w="780"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t>12</w:t>
            </w:r>
          </w:p>
        </w:tc>
        <w:tc>
          <w:tcPr>
            <w:tcW w:w="718" w:type="dxa"/>
          </w:tcPr>
          <w:p w:rsidR="006E34AE" w:rsidRDefault="006E34AE">
            <w:pPr>
              <w:snapToGrid w:val="0"/>
              <w:spacing w:line="400" w:lineRule="exact"/>
              <w:jc w:val="center"/>
              <w:rPr>
                <w:rFonts w:ascii="宋体" w:hAnsi="宋体"/>
                <w:color w:val="000000"/>
                <w:szCs w:val="21"/>
              </w:rPr>
            </w:pPr>
          </w:p>
        </w:tc>
      </w:tr>
      <w:tr w:rsidR="006E34AE" w:rsidTr="00D24B89">
        <w:trPr>
          <w:trHeight w:val="452"/>
        </w:trPr>
        <w:tc>
          <w:tcPr>
            <w:tcW w:w="1101" w:type="dxa"/>
            <w:vAlign w:val="center"/>
          </w:tcPr>
          <w:p w:rsidR="006E34AE" w:rsidRDefault="004339A3">
            <w:pPr>
              <w:snapToGrid w:val="0"/>
              <w:spacing w:line="360" w:lineRule="exact"/>
              <w:rPr>
                <w:rFonts w:ascii="宋体" w:hAnsi="宋体"/>
                <w:color w:val="000000"/>
                <w:szCs w:val="21"/>
              </w:rPr>
            </w:pPr>
            <w:r>
              <w:rPr>
                <w:rFonts w:ascii="宋体" w:hAnsi="宋体" w:hint="eastAsia"/>
                <w:color w:val="000000"/>
                <w:szCs w:val="21"/>
              </w:rPr>
              <w:t>校园稳定工作情况</w:t>
            </w:r>
          </w:p>
        </w:tc>
        <w:tc>
          <w:tcPr>
            <w:tcW w:w="7173"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t>31．参与“平安高校”建设，制定落实方案和突发事件工作预案计2分，方案、记录不全的扣1-2分；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32．与学校签订维稳以及消防安全责任书，并按责任书的内容落实各项工作的计2分，未签订责任书或落实工作不力的酌情扣1-2分；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33．安全维稳和综合治理效果计6分，全年出现安全维稳或综合治理责任事故的酌情扣3-6分。</w:t>
            </w:r>
          </w:p>
        </w:tc>
        <w:tc>
          <w:tcPr>
            <w:tcW w:w="780"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t>10</w:t>
            </w:r>
          </w:p>
        </w:tc>
        <w:tc>
          <w:tcPr>
            <w:tcW w:w="718" w:type="dxa"/>
          </w:tcPr>
          <w:p w:rsidR="006E34AE" w:rsidRDefault="006E34AE">
            <w:pPr>
              <w:snapToGrid w:val="0"/>
              <w:spacing w:line="400" w:lineRule="exact"/>
              <w:jc w:val="center"/>
              <w:rPr>
                <w:rFonts w:ascii="宋体" w:hAnsi="宋体"/>
                <w:color w:val="000000"/>
                <w:szCs w:val="21"/>
              </w:rPr>
            </w:pPr>
          </w:p>
        </w:tc>
      </w:tr>
      <w:tr w:rsidR="006E34AE" w:rsidTr="00D24B89">
        <w:trPr>
          <w:trHeight w:val="452"/>
        </w:trPr>
        <w:tc>
          <w:tcPr>
            <w:tcW w:w="1101" w:type="dxa"/>
            <w:vAlign w:val="center"/>
          </w:tcPr>
          <w:p w:rsidR="006E34AE" w:rsidRDefault="004339A3">
            <w:pPr>
              <w:snapToGrid w:val="0"/>
              <w:spacing w:line="360" w:lineRule="exact"/>
              <w:rPr>
                <w:rFonts w:ascii="宋体" w:hAnsi="宋体"/>
                <w:color w:val="000000"/>
                <w:szCs w:val="21"/>
              </w:rPr>
            </w:pPr>
            <w:r>
              <w:rPr>
                <w:rFonts w:ascii="宋体" w:hAnsi="宋体" w:hint="eastAsia"/>
                <w:color w:val="000000"/>
                <w:szCs w:val="21"/>
              </w:rPr>
              <w:t>群团与统一战线工</w:t>
            </w:r>
            <w:r>
              <w:rPr>
                <w:rFonts w:ascii="宋体" w:hAnsi="宋体" w:hint="eastAsia"/>
                <w:color w:val="000000"/>
                <w:szCs w:val="21"/>
              </w:rPr>
              <w:lastRenderedPageBreak/>
              <w:t>作</w:t>
            </w:r>
          </w:p>
        </w:tc>
        <w:tc>
          <w:tcPr>
            <w:tcW w:w="7173"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lastRenderedPageBreak/>
              <w:t>34．落实党建带团建工作，加强对共青团的指导，充分发挥共青团作用计2分，落实、指导不力的，扣1-2分；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lastRenderedPageBreak/>
              <w:t>35．加强对</w:t>
            </w:r>
            <w:r w:rsidR="00E92FD9">
              <w:rPr>
                <w:rFonts w:ascii="宋体" w:hAnsi="宋体" w:hint="eastAsia"/>
                <w:color w:val="000000"/>
                <w:szCs w:val="21"/>
              </w:rPr>
              <w:t>分</w:t>
            </w:r>
            <w:r>
              <w:rPr>
                <w:rFonts w:ascii="宋体" w:hAnsi="宋体" w:hint="eastAsia"/>
                <w:color w:val="000000"/>
                <w:szCs w:val="21"/>
              </w:rPr>
              <w:t>工会工作的领导，充分发挥教职工大会的作用，关心教职工民生、福利计2分，工作不力的扣1-2分；</w:t>
            </w:r>
          </w:p>
          <w:p w:rsidR="006E34AE" w:rsidRDefault="004339A3">
            <w:pPr>
              <w:snapToGrid w:val="0"/>
              <w:spacing w:line="400" w:lineRule="exact"/>
              <w:rPr>
                <w:rFonts w:ascii="宋体" w:hAnsi="宋体"/>
                <w:color w:val="000000"/>
                <w:szCs w:val="21"/>
              </w:rPr>
            </w:pPr>
            <w:r>
              <w:rPr>
                <w:rFonts w:ascii="宋体" w:hAnsi="宋体" w:hint="eastAsia"/>
                <w:color w:val="000000"/>
                <w:szCs w:val="21"/>
              </w:rPr>
              <w:t>36．落实党对统战工作的领导，充分发挥统战对象的作用计2分，无“四个纳入”记录、无</w:t>
            </w:r>
            <w:r>
              <w:rPr>
                <w:rFonts w:ascii="仿宋_GB2312" w:hint="eastAsia"/>
                <w:color w:val="000000"/>
                <w:szCs w:val="21"/>
              </w:rPr>
              <w:t>各类统战对象人物库资料试等材料的缺一项</w:t>
            </w:r>
            <w:r>
              <w:rPr>
                <w:rFonts w:ascii="宋体" w:hAnsi="宋体" w:hint="eastAsia"/>
                <w:color w:val="000000"/>
                <w:szCs w:val="21"/>
              </w:rPr>
              <w:t>扣1分，措施不力的扣1分。</w:t>
            </w:r>
          </w:p>
        </w:tc>
        <w:tc>
          <w:tcPr>
            <w:tcW w:w="780" w:type="dxa"/>
            <w:vAlign w:val="center"/>
          </w:tcPr>
          <w:p w:rsidR="006E34AE" w:rsidRDefault="006E34AE">
            <w:pPr>
              <w:snapToGrid w:val="0"/>
              <w:spacing w:line="400" w:lineRule="exact"/>
              <w:jc w:val="center"/>
              <w:rPr>
                <w:rFonts w:ascii="宋体" w:hAnsi="宋体"/>
                <w:color w:val="000000"/>
                <w:szCs w:val="21"/>
              </w:rPr>
            </w:pPr>
          </w:p>
          <w:p w:rsidR="006E34AE" w:rsidRDefault="006E34AE">
            <w:pPr>
              <w:snapToGrid w:val="0"/>
              <w:spacing w:line="400" w:lineRule="exact"/>
              <w:jc w:val="center"/>
              <w:rPr>
                <w:rFonts w:ascii="宋体" w:hAnsi="宋体"/>
                <w:color w:val="000000"/>
                <w:szCs w:val="21"/>
              </w:rPr>
            </w:pPr>
          </w:p>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lastRenderedPageBreak/>
              <w:t>6</w:t>
            </w:r>
          </w:p>
        </w:tc>
        <w:tc>
          <w:tcPr>
            <w:tcW w:w="718" w:type="dxa"/>
          </w:tcPr>
          <w:p w:rsidR="006E34AE" w:rsidRDefault="006E34AE">
            <w:pPr>
              <w:snapToGrid w:val="0"/>
              <w:spacing w:line="400" w:lineRule="exact"/>
              <w:jc w:val="center"/>
              <w:rPr>
                <w:rFonts w:ascii="宋体" w:hAnsi="宋体"/>
                <w:color w:val="000000"/>
                <w:szCs w:val="21"/>
              </w:rPr>
            </w:pPr>
          </w:p>
        </w:tc>
      </w:tr>
      <w:tr w:rsidR="006E34AE" w:rsidTr="00D24B89">
        <w:trPr>
          <w:trHeight w:val="452"/>
        </w:trPr>
        <w:tc>
          <w:tcPr>
            <w:tcW w:w="1101" w:type="dxa"/>
            <w:vAlign w:val="center"/>
          </w:tcPr>
          <w:p w:rsidR="006E34AE" w:rsidRDefault="004339A3">
            <w:pPr>
              <w:snapToGrid w:val="0"/>
              <w:spacing w:line="360" w:lineRule="exact"/>
              <w:rPr>
                <w:rFonts w:ascii="宋体" w:hAnsi="宋体"/>
                <w:color w:val="000000"/>
                <w:szCs w:val="21"/>
              </w:rPr>
            </w:pPr>
            <w:r>
              <w:rPr>
                <w:rFonts w:ascii="宋体" w:hAnsi="宋体" w:hint="eastAsia"/>
                <w:color w:val="000000"/>
                <w:szCs w:val="21"/>
              </w:rPr>
              <w:lastRenderedPageBreak/>
              <w:t>特色品牌</w:t>
            </w:r>
          </w:p>
        </w:tc>
        <w:tc>
          <w:tcPr>
            <w:tcW w:w="7173" w:type="dxa"/>
            <w:vAlign w:val="center"/>
          </w:tcPr>
          <w:p w:rsidR="006E34AE" w:rsidRDefault="004339A3">
            <w:pPr>
              <w:snapToGrid w:val="0"/>
              <w:spacing w:line="400" w:lineRule="exact"/>
              <w:rPr>
                <w:rFonts w:ascii="宋体" w:hAnsi="宋体"/>
                <w:color w:val="000000"/>
                <w:szCs w:val="21"/>
              </w:rPr>
            </w:pPr>
            <w:r>
              <w:rPr>
                <w:rFonts w:ascii="宋体" w:hAnsi="宋体" w:hint="eastAsia"/>
                <w:color w:val="000000"/>
                <w:szCs w:val="21"/>
              </w:rPr>
              <w:t>37．党建先进典型工作在中央主流媒体报道的加5分。形成了特色鲜明、示范性强、有一定影响力的基层党建工作经验，党建工作在全国、全省作典型经验报道或交流发言，取得良好的社会影响的酌情加5-10分。加分总分不超过10分。</w:t>
            </w:r>
          </w:p>
        </w:tc>
        <w:tc>
          <w:tcPr>
            <w:tcW w:w="780"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t>10</w:t>
            </w:r>
          </w:p>
        </w:tc>
        <w:tc>
          <w:tcPr>
            <w:tcW w:w="718" w:type="dxa"/>
          </w:tcPr>
          <w:p w:rsidR="006E34AE" w:rsidRDefault="006E34AE">
            <w:pPr>
              <w:snapToGrid w:val="0"/>
              <w:spacing w:line="400" w:lineRule="exact"/>
              <w:jc w:val="center"/>
              <w:rPr>
                <w:rFonts w:ascii="宋体" w:hAnsi="宋体"/>
                <w:color w:val="000000"/>
                <w:szCs w:val="21"/>
              </w:rPr>
            </w:pPr>
          </w:p>
        </w:tc>
      </w:tr>
      <w:tr w:rsidR="006E34AE" w:rsidTr="00D24B89">
        <w:trPr>
          <w:trHeight w:val="218"/>
        </w:trPr>
        <w:tc>
          <w:tcPr>
            <w:tcW w:w="1101"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t>总计</w:t>
            </w:r>
          </w:p>
        </w:tc>
        <w:tc>
          <w:tcPr>
            <w:tcW w:w="7173" w:type="dxa"/>
            <w:vAlign w:val="center"/>
          </w:tcPr>
          <w:p w:rsidR="006E34AE" w:rsidRDefault="006E34AE">
            <w:pPr>
              <w:snapToGrid w:val="0"/>
              <w:spacing w:line="400" w:lineRule="exact"/>
              <w:rPr>
                <w:rFonts w:ascii="宋体" w:hAnsi="宋体"/>
                <w:color w:val="000000"/>
                <w:szCs w:val="21"/>
              </w:rPr>
            </w:pPr>
          </w:p>
        </w:tc>
        <w:tc>
          <w:tcPr>
            <w:tcW w:w="780" w:type="dxa"/>
            <w:vAlign w:val="center"/>
          </w:tcPr>
          <w:p w:rsidR="006E34AE" w:rsidRDefault="004339A3">
            <w:pPr>
              <w:snapToGrid w:val="0"/>
              <w:spacing w:line="400" w:lineRule="exact"/>
              <w:jc w:val="center"/>
              <w:rPr>
                <w:rFonts w:ascii="宋体" w:hAnsi="宋体"/>
                <w:color w:val="000000"/>
                <w:szCs w:val="21"/>
              </w:rPr>
            </w:pPr>
            <w:r>
              <w:rPr>
                <w:rFonts w:ascii="宋体" w:hAnsi="宋体" w:hint="eastAsia"/>
                <w:color w:val="000000"/>
                <w:szCs w:val="21"/>
              </w:rPr>
              <w:t>110</w:t>
            </w:r>
          </w:p>
        </w:tc>
        <w:tc>
          <w:tcPr>
            <w:tcW w:w="718" w:type="dxa"/>
            <w:vAlign w:val="center"/>
          </w:tcPr>
          <w:p w:rsidR="006E34AE" w:rsidRDefault="006E34AE">
            <w:pPr>
              <w:snapToGrid w:val="0"/>
              <w:spacing w:line="400" w:lineRule="exact"/>
              <w:jc w:val="center"/>
              <w:rPr>
                <w:rFonts w:ascii="宋体" w:hAnsi="宋体"/>
                <w:color w:val="000000"/>
                <w:szCs w:val="21"/>
              </w:rPr>
            </w:pPr>
          </w:p>
          <w:p w:rsidR="006E34AE" w:rsidRDefault="006E34AE">
            <w:pPr>
              <w:snapToGrid w:val="0"/>
              <w:spacing w:line="400" w:lineRule="exact"/>
              <w:jc w:val="center"/>
              <w:rPr>
                <w:rFonts w:ascii="宋体" w:hAnsi="宋体"/>
                <w:color w:val="000000"/>
                <w:szCs w:val="21"/>
              </w:rPr>
            </w:pPr>
          </w:p>
        </w:tc>
      </w:tr>
    </w:tbl>
    <w:p w:rsidR="006E34AE" w:rsidRDefault="006E34AE"/>
    <w:sectPr w:rsidR="006E34AE" w:rsidSect="00E92FD9">
      <w:pgSz w:w="11906" w:h="16838"/>
      <w:pgMar w:top="1440" w:right="1418" w:bottom="1440" w:left="141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4D2" w:rsidRDefault="000754D2" w:rsidP="00E92FD9">
      <w:r>
        <w:separator/>
      </w:r>
    </w:p>
  </w:endnote>
  <w:endnote w:type="continuationSeparator" w:id="1">
    <w:p w:rsidR="000754D2" w:rsidRDefault="000754D2" w:rsidP="00E92F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4D2" w:rsidRDefault="000754D2" w:rsidP="00E92FD9">
      <w:r>
        <w:separator/>
      </w:r>
    </w:p>
  </w:footnote>
  <w:footnote w:type="continuationSeparator" w:id="1">
    <w:p w:rsidR="000754D2" w:rsidRDefault="000754D2" w:rsidP="00E92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B60"/>
    <w:rsid w:val="00033CA7"/>
    <w:rsid w:val="000554E2"/>
    <w:rsid w:val="000754D2"/>
    <w:rsid w:val="00076AEA"/>
    <w:rsid w:val="0027726E"/>
    <w:rsid w:val="00290B60"/>
    <w:rsid w:val="00331C0C"/>
    <w:rsid w:val="00337CE5"/>
    <w:rsid w:val="0039257F"/>
    <w:rsid w:val="003B0448"/>
    <w:rsid w:val="00432FAE"/>
    <w:rsid w:val="004339A3"/>
    <w:rsid w:val="004D7914"/>
    <w:rsid w:val="005D2D1F"/>
    <w:rsid w:val="0066707B"/>
    <w:rsid w:val="006966BE"/>
    <w:rsid w:val="006E34AE"/>
    <w:rsid w:val="007A00C5"/>
    <w:rsid w:val="007D7049"/>
    <w:rsid w:val="00962840"/>
    <w:rsid w:val="009A02E7"/>
    <w:rsid w:val="00A95EC1"/>
    <w:rsid w:val="00D24B89"/>
    <w:rsid w:val="00DC6942"/>
    <w:rsid w:val="00E07403"/>
    <w:rsid w:val="00E92FD9"/>
    <w:rsid w:val="00EC11CC"/>
    <w:rsid w:val="00F90F07"/>
    <w:rsid w:val="138E26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4A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E34A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6E34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6E34AE"/>
    <w:rPr>
      <w:sz w:val="18"/>
      <w:szCs w:val="18"/>
    </w:rPr>
  </w:style>
  <w:style w:type="character" w:customStyle="1" w:styleId="Char">
    <w:name w:val="页脚 Char"/>
    <w:basedOn w:val="a0"/>
    <w:link w:val="a3"/>
    <w:uiPriority w:val="99"/>
    <w:semiHidden/>
    <w:rsid w:val="006E34A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307</Words>
  <Characters>1753</Characters>
  <Application>Microsoft Office Word</Application>
  <DocSecurity>0</DocSecurity>
  <Lines>14</Lines>
  <Paragraphs>4</Paragraphs>
  <ScaleCrop>false</ScaleCrop>
  <Company>Sky123.Org</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姚旭辉</dc:creator>
  <cp:lastModifiedBy>陈灿军</cp:lastModifiedBy>
  <cp:revision>5</cp:revision>
  <dcterms:created xsi:type="dcterms:W3CDTF">2017-12-14T00:57:00Z</dcterms:created>
  <dcterms:modified xsi:type="dcterms:W3CDTF">2017-12-14T01:08:00Z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